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80" w:line="240" w:lineRule="auto"/>
        <w:jc w:val="left"/>
      </w:pPr>
      <w:r>
        <w:rPr>
          <w:rFonts w:ascii="Calibri" w:hAnsi="Calibri"/>
          <w:b/>
          <w:i w:val="0"/>
          <w:color w:val="111827"/>
          <w:sz w:val="48"/>
        </w:rPr>
        <w:t>Operating Specification Standard</w:t>
      </w:r>
    </w:p>
    <w:p>
      <w:pPr>
        <w:pStyle w:val="Subtitle"/>
        <w:spacing w:before="0" w:after="160" w:line="269" w:lineRule="auto"/>
      </w:pPr>
      <w:r>
        <w:rPr>
          <w:rFonts w:ascii="Calibri" w:hAnsi="Calibri"/>
          <w:b w:val="0"/>
          <w:i w:val="0"/>
          <w:color w:val="4B5563"/>
          <w:sz w:val="25"/>
        </w:rPr>
        <w:t>Version Unknown | Portable, governed standard for building Operating Paths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B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Canonical intent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/>
                <w:b w:val="0"/>
                <w:i w:val="0"/>
                <w:color w:val="111827"/>
                <w:sz w:val="21"/>
              </w:rPr>
              <w:t>This document is the normative source for the meaning, required usage, conformance criteria, and runtime-preservation rules of the Operating Specification Standard. It is intended to be precise enough for global implementation without private interpretation.</w:t>
            </w:r>
          </w:p>
        </w:tc>
      </w:tr>
    </w:tbl>
    <w:p>
      <w:pPr>
        <w:pStyle w:val="Heading1"/>
      </w:pPr>
      <w:r>
        <w:t>Operating Specification AI Runtime Policy Guidance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This guidance note helps committee members, implementers, and runtime builders choose the right `ai_runtime_policy` posture for an Operating Specification.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It is intended to be read alongside: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[Operating Specification Standard Core Draft With TypeScript Action Example](/Users/vsundhar/Development/Agentic-MSP/docs/standards/operating-specification-industry-standard-v0.3.1.md)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[Operating Specification v0.3.1 Schema Package](/Users/vsundhar/Development/Agentic-MSP/docs/standards/operating-specification-v0.3.1-schema-package/README.md)</w:t>
      </w:r>
    </w:p>
    <w:p>
      <w:pPr>
        <w:pStyle w:val="Heading1"/>
      </w:pPr>
      <w:r>
        <w:t>Purpose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The goal is not to standardize one AI provider.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The goal is to standardize how an Operating Specification tells runtime: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what AI is allowed to do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which execution posture runtime should prefer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when stronger model escalation is allowed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when human review is mandatory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what evidence must survive</w:t>
      </w:r>
    </w:p>
    <w:p>
      <w:pPr>
        <w:pStyle w:val="Heading1"/>
      </w:pPr>
      <w:r>
        <w:t>Three Reference Postures</w:t>
      </w:r>
    </w:p>
    <w:p>
      <w:pPr>
        <w:pStyle w:val="Heading2"/>
      </w:pPr>
      <w:r>
        <w:t>1. `local_model_first`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Use this posture when: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path is relatively narrow and repeatable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AI role is mostly drafting, summarization, or bounded translation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data locality or privacy strongly favors local or self-hosted execution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frontier escalation is unnecessary or undesirable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AI output is not supposed to become a governing decision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Reference example: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[security.notification.escalation.json](/Users/vsundhar/Development/Agentic-MSP/docs/architecture/operating-path-specs/security.notification.escalation.json:235)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Typical characteristics: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fewer allowed AI roles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`frontier_disallowed`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lower-complexity retrieval requirements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`binding_mode` such as `draft_only`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AI mainly prepares payloads or recommendations for already-governed actions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This is the preferred pattern for: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provider-neutral notification drafting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low-complexity operational summaries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bounded communication preparation</w:t>
      </w:r>
    </w:p>
    <w:p>
      <w:pPr>
        <w:pStyle w:val="Heading2"/>
      </w:pPr>
      <w:r>
        <w:t>2. `policy_routed_hybrid`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Use this posture when: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path needs both deterministic logic and model-backed interpretation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runtime may need to choose among self-hosted, customer-managed, or frontier models under policy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retrieval quality materially affects result quality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AI outputs can influence governed progression, but must remain bounded and auditable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operating domain is broader, more contextual, or more document-heavy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Reference examples: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[managed_service.transition_current_state_assembly.json](/Users/vsundhar/Development/Agentic-MSP/docs/architecture/operating-path-specs/managed_service.transition_current_state_assembly.json:426)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[compliance_case.critical_vulnerability_on_privileged_device.json](/Users/vsundhar/Development/Agentic-MSP/docs/architecture/operating-path-specs/compliance_case.critical_vulnerability_on_privileged_device.json:915)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Typical characteristics: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broader allowed AI roles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explicit model-class allowlists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explicit hosting constraints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retrieval requirements that reference COR, policy, risk, graph, documents, or historical outcomes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confidence thresholds that decide whether to stay local, escalate, or route to human review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`binding_mode` such as `governed_structured_output`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This is the preferred pattern for: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onboarding and current-state assembly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risk interpretation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remediation option analysis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context-heavy enterprise reasoning where deterministic rules alone are not enough</w:t>
      </w:r>
    </w:p>
    <w:p>
      <w:pPr>
        <w:pStyle w:val="Heading2"/>
      </w:pPr>
      <w:r>
        <w:t>3. High-Risk Hybrid Posture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Use the same `policy_routed_hybrid` family, but with stricter controls, when: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privileged access is involved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business-critical or production impact is possible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the path may lead to disruptive action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residual risk acceptance or exception handling is possible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governance and evidence posture must be especially strong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Reference example: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[compliance_case.critical_vulnerability_on_privileged_device.json](/Users/vsundhar/Development/Agentic-MSP/docs/architecture/operating-path-specs/compliance_case.critical_vulnerability_on_privileged_device.json:915)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Typical characteristics: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deterministic-first or policy-first default preference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required policy and risk retrieval before model-backed interpretation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lower tolerance for weak confidence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explicit prohibition on AI authorizing final decisions, approvals, or closure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richer `ai_evidence_requirements`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This is the preferred pattern for: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privileged-device risk governance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disruptive remediation planning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exception-sensitive security and compliance paths</w:t>
      </w:r>
    </w:p>
    <w:p>
      <w:pPr>
        <w:pStyle w:val="Heading1"/>
      </w:pPr>
      <w:r>
        <w:t>Selection Rule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Committee members should choose posture in this order:</w:t>
      </w:r>
    </w:p>
    <w:p>
      <w:pPr>
        <w:pStyle w:val="ListNumber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Ask whether AI is only preparing text or summaries.</w:t>
      </w:r>
    </w:p>
    <w:p>
      <w:pPr>
        <w:pStyle w:val="ListNumber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Ask whether AI output can influence a governed decision or execution path.</w:t>
      </w:r>
    </w:p>
    <w:p>
      <w:pPr>
        <w:pStyle w:val="ListNumber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Ask whether retrieval quality materially changes correctness.</w:t>
      </w:r>
    </w:p>
    <w:p>
      <w:pPr>
        <w:pStyle w:val="ListNumber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Ask whether the path may affect privileged, production, regulated, or customer-facing scope.</w:t>
      </w:r>
    </w:p>
    <w:p>
      <w:pPr>
        <w:pStyle w:val="ListNumber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Ask whether frontier or external hosted models are allowed at all.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If the answer stays narrow and low-risk, prefer `local_model_first`.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If the path is contextual and benefits from governed model choice, prefer `policy_routed_hybrid`.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If the path is high-risk, still use the hybrid family, but require stronger retrieval, stronger evidence, and stricter non-authority rules.</w:t>
      </w:r>
    </w:p>
    <w:p>
      <w:pPr>
        <w:pStyle w:val="Heading1"/>
      </w:pPr>
      <w:r>
        <w:t>What Must Never Change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Across all postures: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AI is never final authority.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Decision remains explicit.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Governance remains distinct from execution.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Retrieval must not replace COR truth.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AI output must not create hidden runtime behavior.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Evidence must show how AI influenced the path.</w:t>
      </w:r>
    </w:p>
    <w:p>
      <w:pPr>
        <w:pStyle w:val="Heading1"/>
      </w:pPr>
      <w:r>
        <w:t>Minimum Authoring Checklist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When a path includes material AI participation, the spec author should define: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`allowed_roles`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`execution_approach`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`model_selection_policy`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`retrieval_policy`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`confidence_and_escalation_rules`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`output_binding_rule`</w:t>
      </w:r>
    </w:p>
    <w:p>
      <w:pPr>
        <w:pStyle w:val="ListBullet"/>
        <w:spacing w:before="0" w:after="80" w:line="269" w:lineRule="auto"/>
      </w:pPr>
      <w:r>
        <w:rPr>
          <w:rFonts w:ascii="Calibri" w:hAnsi="Calibri"/>
          <w:b w:val="0"/>
          <w:i w:val="0"/>
          <w:color w:val="111827"/>
          <w:sz w:val="22"/>
        </w:rPr>
        <w:t>`ai_evidence_requirements`</w:t>
      </w:r>
    </w:p>
    <w:p>
      <w:pPr>
        <w:spacing w:before="0" w:after="120" w:line="276" w:lineRule="auto"/>
      </w:pPr>
      <w:r>
        <w:rPr>
          <w:rFonts w:ascii="Calibri" w:hAnsi="Calibri"/>
          <w:b w:val="0"/>
          <w:i w:val="0"/>
          <w:color w:val="111827"/>
          <w:sz w:val="22"/>
        </w:rPr>
        <w:t>If those are missing, the path may still describe AI informally, but it is not yet committee-grade for governed runtime interoperability.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/>
        <w:b w:val="0"/>
        <w:i w:val="0"/>
        <w:color w:val="4B5563"/>
        <w:sz w:val="18"/>
      </w:rPr>
      <w:t xml:space="preserve">Page </w:t>
    </w:r>
    <w: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Calibri" w:hAnsi="Calibri"/>
        <w:b/>
        <w:i w:val="0"/>
        <w:color w:val="4B5563"/>
        <w:sz w:val="18"/>
      </w:rPr>
      <w:t>Operating Specification Standard |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1182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69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00" w:line="269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4B5563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